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png" ContentType="image/png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16"/>
        </w:trPr>
        <w:tc>
          <w:tcPr>
            <w:tcW w:w="21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auto"/>
              </w:rPr>
              <w:t>SEC Form 3</w:t>
            </w:r>
          </w:p>
        </w:tc>
        <w:tc>
          <w:tcPr>
            <w:tcW w:w="67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0"/>
        </w:trPr>
        <w:tc>
          <w:tcPr>
            <w:tcW w:w="2160" w:type="dxa"/>
            <w:vAlign w:val="bottom"/>
          </w:tcPr>
          <w:p>
            <w:pPr>
              <w:ind w:left="760"/>
              <w:spacing w:after="0" w:line="20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9"/>
                <w:szCs w:val="19"/>
                <w:b w:val="1"/>
                <w:bCs w:val="1"/>
                <w:color w:val="auto"/>
              </w:rPr>
              <w:t>FORM 3</w:t>
            </w:r>
          </w:p>
        </w:tc>
        <w:tc>
          <w:tcPr>
            <w:tcW w:w="670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21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70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4"/>
        </w:trPr>
        <w:tc>
          <w:tcPr>
            <w:tcW w:w="2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70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80" w:type="dxa"/>
            <w:vAlign w:val="bottom"/>
            <w:gridSpan w:val="3"/>
            <w:vMerge w:val="restart"/>
          </w:tcPr>
          <w:p>
            <w:pPr>
              <w:ind w:left="4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8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1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700" w:type="dxa"/>
            <w:vAlign w:val="bottom"/>
            <w:vMerge w:val="restart"/>
          </w:tcPr>
          <w:p>
            <w:pPr>
              <w:jc w:val="center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6"/>
                <w:szCs w:val="16"/>
                <w:b w:val="1"/>
                <w:bCs w:val="1"/>
                <w:color w:val="auto"/>
              </w:rPr>
              <w:t>INITIAL STATEMENT OF BENEFICIAL OWNERSHIP OF SECURITIES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6"/>
        </w:trPr>
        <w:tc>
          <w:tcPr>
            <w:tcW w:w="21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70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34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color w:val="auto"/>
              </w:rPr>
              <w:t>OMB Number:</w:t>
            </w:r>
          </w:p>
        </w:tc>
        <w:tc>
          <w:tcPr>
            <w:tcW w:w="700" w:type="dxa"/>
            <w:vAlign w:val="bottom"/>
            <w:vMerge w:val="restart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color w:val="auto"/>
              </w:rPr>
              <w:t>3235-0104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0"/>
        </w:trPr>
        <w:tc>
          <w:tcPr>
            <w:tcW w:w="21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7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34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5"/>
        </w:trPr>
        <w:tc>
          <w:tcPr>
            <w:tcW w:w="21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color w:val="auto"/>
              </w:rPr>
              <w:t>Estimated average burden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5"/>
        </w:trPr>
        <w:tc>
          <w:tcPr>
            <w:tcW w:w="21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70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color w:val="auto"/>
              </w:rPr>
              <w:t>hours per response:</w:t>
            </w:r>
          </w:p>
        </w:tc>
        <w:tc>
          <w:tcPr>
            <w:tcW w:w="70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"/>
        </w:trPr>
        <w:tc>
          <w:tcPr>
            <w:tcW w:w="21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70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1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70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6930390</wp:posOffset>
            </wp:positionH>
            <wp:positionV relativeFrom="paragraph">
              <wp:posOffset>-505460</wp:posOffset>
            </wp:positionV>
            <wp:extent cx="51435" cy="51879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1435" cy="51879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5614670</wp:posOffset>
            </wp:positionH>
            <wp:positionV relativeFrom="paragraph">
              <wp:posOffset>-505460</wp:posOffset>
            </wp:positionV>
            <wp:extent cx="51435" cy="51879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1435" cy="51879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jc w:val="center"/>
        <w:ind w:right="-1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0"/>
          <w:szCs w:val="10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-10160</wp:posOffset>
            </wp:positionH>
            <wp:positionV relativeFrom="paragraph">
              <wp:posOffset>19685</wp:posOffset>
            </wp:positionV>
            <wp:extent cx="7019290" cy="313753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19290" cy="313753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0" w:num="1">
            <w:col w:w="11020"/>
          </w:cols>
          <w:pgMar w:left="440" w:top="202" w:right="439" w:bottom="1440" w:gutter="0" w:footer="0" w:header="0"/>
        </w:sectPr>
      </w:pPr>
    </w:p>
    <w:p>
      <w:pPr>
        <w:spacing w:after="0" w:line="42" w:lineRule="exact"/>
        <w:rPr>
          <w:sz w:val="24"/>
          <w:szCs w:val="24"/>
          <w:color w:val="auto"/>
        </w:rPr>
      </w:pPr>
    </w:p>
    <w:tbl>
      <w:tblPr>
        <w:tblLayout w:type="fixed"/>
        <w:tblInd w:w="6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95"/>
        </w:trPr>
        <w:tc>
          <w:tcPr>
            <w:tcW w:w="2080" w:type="dxa"/>
            <w:vAlign w:val="bottom"/>
            <w:gridSpan w:val="5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>1. Name and Address of Reporting Person</w:t>
            </w:r>
            <w:r>
              <w:rPr>
                <w:rFonts w:ascii="Arial" w:cs="Arial" w:eastAsia="Arial" w:hAnsi="Arial"/>
                <w:sz w:val="17"/>
                <w:szCs w:val="17"/>
                <w:color w:val="auto"/>
                <w:vertAlign w:val="superscript"/>
              </w:rPr>
              <w:t>*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42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>2. Date of Event Requiring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500" w:type="dxa"/>
            <w:vAlign w:val="bottom"/>
            <w:gridSpan w:val="2"/>
            <w:vMerge w:val="restart"/>
          </w:tcPr>
          <w:p>
            <w:pPr>
              <w:spacing w:after="0" w:line="187" w:lineRule="exact"/>
              <w:rPr>
                <w:rFonts w:ascii="Times New Roman" w:cs="Times New Roman" w:eastAsia="Times New Roman" w:hAnsi="Times New Roman"/>
                <w:sz w:val="17"/>
                <w:szCs w:val="17"/>
                <w:color w:val="0000EE"/>
                <w:w w:val="95"/>
              </w:rPr>
            </w:pPr>
            <w:hyperlink r:id="rId11">
              <w:r>
                <w:rPr>
                  <w:rFonts w:ascii="Times New Roman" w:cs="Times New Roman" w:eastAsia="Times New Roman" w:hAnsi="Times New Roman"/>
                  <w:sz w:val="17"/>
                  <w:szCs w:val="17"/>
                  <w:color w:val="0000EE"/>
                  <w:w w:val="95"/>
                </w:rPr>
                <w:t>GREEN ANDREW M</w:t>
              </w:r>
            </w:hyperlink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20" w:type="dxa"/>
            <w:vAlign w:val="bottom"/>
          </w:tcPr>
          <w:p>
            <w:pPr>
              <w:ind w:left="120"/>
              <w:spacing w:after="0" w:line="9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>Statement (Month/Day/Year)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500" w:type="dxa"/>
            <w:vAlign w:val="bottom"/>
            <w:tcBorders>
              <w:bottom w:val="single" w:sz="8" w:color="0000EE"/>
            </w:tcBorders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40" w:type="dxa"/>
            <w:vAlign w:val="bottom"/>
            <w:vMerge w:val="restart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520" w:type="dxa"/>
            <w:vAlign w:val="bottom"/>
            <w:gridSpan w:val="2"/>
            <w:vMerge w:val="restart"/>
          </w:tcPr>
          <w:p>
            <w:pPr>
              <w:ind w:left="1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06/01/2026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00" w:type="dxa"/>
            <w:vAlign w:val="bottom"/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5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>(Last)</w:t>
            </w:r>
          </w:p>
        </w:tc>
        <w:tc>
          <w:tcPr>
            <w:tcW w:w="1140" w:type="dxa"/>
            <w:vAlign w:val="bottom"/>
            <w:gridSpan w:val="2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>(First)</w:t>
            </w:r>
          </w:p>
        </w:tc>
        <w:tc>
          <w:tcPr>
            <w:tcW w:w="25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>(Middle)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1655 ROBERTS BLVD., NW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4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8"/>
        </w:trPr>
        <w:tc>
          <w:tcPr>
            <w:tcW w:w="9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>(Street)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4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KENNESAW</w:t>
            </w:r>
          </w:p>
        </w:tc>
        <w:tc>
          <w:tcPr>
            <w:tcW w:w="1140" w:type="dxa"/>
            <w:vAlign w:val="bottom"/>
            <w:gridSpan w:val="2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GA</w:t>
            </w:r>
          </w:p>
        </w:tc>
        <w:tc>
          <w:tcPr>
            <w:tcW w:w="11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30144</w:t>
            </w:r>
          </w:p>
        </w:tc>
        <w:tc>
          <w:tcPr>
            <w:tcW w:w="14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71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15"/>
        </w:trPr>
        <w:tc>
          <w:tcPr>
            <w:tcW w:w="14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auto"/>
                <w:w w:val="95"/>
              </w:rPr>
              <w:t>3.</w:t>
            </w:r>
          </w:p>
        </w:tc>
        <w:tc>
          <w:tcPr>
            <w:tcW w:w="20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 xml:space="preserve">Issuer Name </w:t>
            </w:r>
            <w:r>
              <w:rPr>
                <w:rFonts w:ascii="Arial" w:cs="Arial" w:eastAsia="Arial" w:hAnsi="Arial"/>
                <w:sz w:val="10"/>
                <w:szCs w:val="10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 xml:space="preserve"> Ticker or Trading Symbol</w:t>
            </w: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6"/>
        </w:trPr>
        <w:tc>
          <w:tcPr>
            <w:tcW w:w="2140" w:type="dxa"/>
            <w:vAlign w:val="bottom"/>
            <w:gridSpan w:val="4"/>
          </w:tcPr>
          <w:p>
            <w:pPr>
              <w:ind w:left="40"/>
              <w:spacing w:after="0" w:line="176" w:lineRule="exact"/>
              <w:rPr>
                <w:rFonts w:ascii="Times New Roman" w:cs="Times New Roman" w:eastAsia="Times New Roman" w:hAnsi="Times New Roman"/>
                <w:sz w:val="17"/>
                <w:szCs w:val="17"/>
                <w:color w:val="0000EE"/>
              </w:rPr>
            </w:pPr>
            <w:hyperlink r:id="rId12">
              <w:r>
                <w:rPr>
                  <w:rFonts w:ascii="Times New Roman" w:cs="Times New Roman" w:eastAsia="Times New Roman" w:hAnsi="Times New Roman"/>
                  <w:sz w:val="17"/>
                  <w:szCs w:val="17"/>
                  <w:color w:val="0000EE"/>
                </w:rPr>
                <w:t xml:space="preserve">ARTIVION, INC. </w:t>
              </w:r>
            </w:hyperlink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00"/>
              </w:rPr>
              <w:t>[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AORT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00"/>
              </w:rPr>
              <w:t>]</w:t>
            </w: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9"/>
        </w:trPr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0000EE"/>
              <w:bottom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top w:val="single" w:sz="8" w:color="0000EE"/>
              <w:bottom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5"/>
        </w:trPr>
        <w:tc>
          <w:tcPr>
            <w:tcW w:w="14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auto"/>
                <w:w w:val="95"/>
              </w:rPr>
              <w:t>4.</w:t>
            </w:r>
          </w:p>
        </w:tc>
        <w:tc>
          <w:tcPr>
            <w:tcW w:w="316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>Relationship of Reporting Person(s) to Issuer</w:t>
            </w:r>
          </w:p>
        </w:tc>
        <w:tc>
          <w:tcPr>
            <w:tcW w:w="1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>5.</w:t>
            </w:r>
          </w:p>
        </w:tc>
        <w:tc>
          <w:tcPr>
            <w:tcW w:w="260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>If Amendment, Date of Original Filed (Month/Day/Year)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6"/>
        </w:trPr>
        <w:tc>
          <w:tcPr>
            <w:tcW w:w="2140" w:type="dxa"/>
            <w:vAlign w:val="bottom"/>
            <w:gridSpan w:val="4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>(Check all applicable)</w:t>
            </w: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3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0" w:type="dxa"/>
            <w:vAlign w:val="bottom"/>
            <w:gridSpan w:val="2"/>
            <w:vMerge w:val="restart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>Director</w:t>
            </w:r>
          </w:p>
        </w:tc>
        <w:tc>
          <w:tcPr>
            <w:tcW w:w="116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>10% Owner</w:t>
            </w: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6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vMerge w:val="restart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>6.</w:t>
            </w:r>
          </w:p>
        </w:tc>
        <w:tc>
          <w:tcPr>
            <w:tcW w:w="260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>Individual or Joint/Group Filing (Check Applicable Line)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0" w:type="dxa"/>
            <w:vAlign w:val="bottom"/>
            <w:gridSpan w:val="2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>Officer (give title</w:t>
            </w:r>
          </w:p>
        </w:tc>
        <w:tc>
          <w:tcPr>
            <w:tcW w:w="116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>Other (specify below)</w:t>
            </w:r>
          </w:p>
        </w:tc>
        <w:tc>
          <w:tcPr>
            <w:tcW w:w="14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4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0" w:type="dxa"/>
            <w:vAlign w:val="bottom"/>
            <w:gridSpan w:val="2"/>
            <w:vMerge w:val="restart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>below)</w:t>
            </w:r>
          </w:p>
        </w:tc>
        <w:tc>
          <w:tcPr>
            <w:tcW w:w="116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3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60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6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160" w:type="dxa"/>
            <w:vAlign w:val="bottom"/>
            <w:gridSpan w:val="3"/>
          </w:tcPr>
          <w:p>
            <w:pPr>
              <w:ind w:left="7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SVP, Regulatory and Quality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>Form filed by More than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90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4660" w:space="300"/>
            <w:col w:w="6060"/>
          </w:cols>
          <w:pgMar w:left="440" w:top="202" w:right="439" w:bottom="1440" w:gutter="0" w:footer="0" w:header="0"/>
          <w:type w:val="continuous"/>
        </w:sectPr>
      </w:pPr>
    </w:p>
    <w:p>
      <w:pPr>
        <w:spacing w:after="0" w:line="40" w:lineRule="exact"/>
        <w:rPr>
          <w:sz w:val="24"/>
          <w:szCs w:val="24"/>
          <w:color w:val="auto"/>
        </w:rPr>
      </w:pPr>
    </w:p>
    <w:p>
      <w:pPr>
        <w:ind w:left="100"/>
        <w:spacing w:after="0"/>
        <w:tabs>
          <w:tab w:leader="none" w:pos="1140" w:val="left"/>
          <w:tab w:leader="none" w:pos="218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0"/>
          <w:szCs w:val="10"/>
          <w:color w:val="auto"/>
        </w:rPr>
        <w:t>(City)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0"/>
          <w:szCs w:val="10"/>
          <w:color w:val="auto"/>
        </w:rPr>
        <w:t>(State)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0"/>
          <w:szCs w:val="10"/>
          <w:color w:val="auto"/>
        </w:rPr>
        <w:t>(Zip)</w:t>
      </w:r>
    </w:p>
    <w:p>
      <w:pPr>
        <w:spacing w:after="0" w:line="153" w:lineRule="exact"/>
        <w:rPr>
          <w:sz w:val="24"/>
          <w:szCs w:val="24"/>
          <w:color w:val="auto"/>
        </w:rPr>
      </w:pP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Table I - Non-Derivative Securities Beneficially Owned</w:t>
      </w:r>
    </w:p>
    <w:p>
      <w:pPr>
        <w:spacing w:after="0" w:line="110" w:lineRule="exact"/>
        <w:rPr>
          <w:sz w:val="24"/>
          <w:szCs w:val="24"/>
          <w:color w:val="auto"/>
        </w:rPr>
      </w:pPr>
    </w:p>
    <w:tbl>
      <w:tblPr>
        <w:tblLayout w:type="fixed"/>
        <w:tblInd w:w="2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15"/>
        </w:trPr>
        <w:tc>
          <w:tcPr>
            <w:tcW w:w="31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b w:val="1"/>
                <w:bCs w:val="1"/>
                <w:color w:val="auto"/>
              </w:rPr>
              <w:t>1. Title of Security (Instr. 4)</w:t>
            </w:r>
          </w:p>
        </w:tc>
        <w:tc>
          <w:tcPr>
            <w:tcW w:w="3700" w:type="dxa"/>
            <w:vAlign w:val="bottom"/>
          </w:tcPr>
          <w:p>
            <w:pPr>
              <w:ind w:left="17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b w:val="1"/>
                <w:bCs w:val="1"/>
                <w:color w:val="auto"/>
              </w:rPr>
              <w:t>2. Amount of Securities Beneficially</w:t>
            </w:r>
          </w:p>
        </w:tc>
        <w:tc>
          <w:tcPr>
            <w:tcW w:w="126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b w:val="1"/>
                <w:bCs w:val="1"/>
                <w:color w:val="auto"/>
              </w:rPr>
              <w:t>3. Ownership Form:</w:t>
            </w:r>
          </w:p>
        </w:tc>
        <w:tc>
          <w:tcPr>
            <w:tcW w:w="29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b w:val="1"/>
                <w:bCs w:val="1"/>
                <w:color w:val="auto"/>
              </w:rPr>
              <w:t>4. Nature of Indirect Beneficial Ownership (Instr. 5)</w:t>
            </w:r>
          </w:p>
        </w:tc>
      </w:tr>
      <w:tr>
        <w:trPr>
          <w:trHeight w:val="114"/>
        </w:trPr>
        <w:tc>
          <w:tcPr>
            <w:tcW w:w="3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700" w:type="dxa"/>
            <w:vAlign w:val="bottom"/>
          </w:tcPr>
          <w:p>
            <w:pPr>
              <w:ind w:left="1760"/>
              <w:spacing w:after="0" w:line="11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b w:val="1"/>
                <w:bCs w:val="1"/>
                <w:color w:val="auto"/>
              </w:rPr>
              <w:t>Owned (Instr. 4)</w:t>
            </w:r>
          </w:p>
        </w:tc>
        <w:tc>
          <w:tcPr>
            <w:tcW w:w="1260" w:type="dxa"/>
            <w:vAlign w:val="bottom"/>
          </w:tcPr>
          <w:p>
            <w:pPr>
              <w:ind w:left="160"/>
              <w:spacing w:after="0" w:line="11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b w:val="1"/>
                <w:bCs w:val="1"/>
                <w:color w:val="auto"/>
              </w:rPr>
              <w:t>Direct (D) or Indirect</w:t>
            </w:r>
          </w:p>
        </w:tc>
        <w:tc>
          <w:tcPr>
            <w:tcW w:w="29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</w:tr>
      <w:tr>
        <w:trPr>
          <w:trHeight w:val="142"/>
        </w:trPr>
        <w:tc>
          <w:tcPr>
            <w:tcW w:w="3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b w:val="1"/>
                <w:bCs w:val="1"/>
                <w:color w:val="auto"/>
              </w:rPr>
              <w:t>(I) (Instr. 5)</w:t>
            </w:r>
          </w:p>
        </w:tc>
        <w:tc>
          <w:tcPr>
            <w:tcW w:w="29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</w:tr>
      <w:tr>
        <w:trPr>
          <w:trHeight w:val="25"/>
        </w:trPr>
        <w:tc>
          <w:tcPr>
            <w:tcW w:w="3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</w:tr>
    </w:tbl>
    <w:p>
      <w:pPr>
        <w:spacing w:after="0" w:line="32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63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620" w:type="dxa"/>
            <w:vAlign w:val="bottom"/>
            <w:tcBorders>
              <w:bottom w:val="single" w:sz="8" w:color="2C2C2C"/>
            </w:tcBorders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Common Stock</w:t>
            </w: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640" w:type="dxa"/>
            <w:vAlign w:val="bottom"/>
            <w:tcBorders>
              <w:bottom w:val="single" w:sz="8" w:color="2C2C2C"/>
            </w:tcBorders>
          </w:tcPr>
          <w:p>
            <w:pPr>
              <w:ind w:left="6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60,259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8000"/>
                <w:vertAlign w:val="superscript"/>
              </w:rPr>
              <w:t>(1)</w:t>
            </w: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8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6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80" w:type="dxa"/>
            <w:vAlign w:val="bottom"/>
            <w:tcBorders>
              <w:top w:val="single" w:sz="8" w:color="2C2C2C"/>
            </w:tcBorders>
            <w:gridSpan w:val="5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Table II - Derivative Securities Beneficially Owned</w:t>
            </w: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6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140" w:type="dxa"/>
            <w:vAlign w:val="bottom"/>
            <w:gridSpan w:val="6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5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7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6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b w:val="1"/>
                <w:bCs w:val="1"/>
                <w:color w:val="auto"/>
              </w:rPr>
              <w:t>1. Title of Derivative Security (Instr. 4)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8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b w:val="1"/>
                <w:bCs w:val="1"/>
                <w:color w:val="auto"/>
              </w:rPr>
              <w:t>2. Date Exercisable and</w:t>
            </w:r>
          </w:p>
        </w:tc>
        <w:tc>
          <w:tcPr>
            <w:tcW w:w="28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b w:val="1"/>
                <w:bCs w:val="1"/>
                <w:color w:val="auto"/>
              </w:rPr>
              <w:t>3. Title and Amount of Securities Underlying</w:t>
            </w: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b w:val="1"/>
                <w:bCs w:val="1"/>
                <w:color w:val="auto"/>
              </w:rPr>
              <w:t>4.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b w:val="1"/>
                <w:bCs w:val="1"/>
                <w:color w:val="auto"/>
              </w:rPr>
              <w:t>5. Ownership</w:t>
            </w:r>
          </w:p>
        </w:tc>
        <w:tc>
          <w:tcPr>
            <w:tcW w:w="15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b w:val="1"/>
                <w:bCs w:val="1"/>
                <w:color w:val="auto"/>
              </w:rPr>
              <w:t>6. Nature of Indirect 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6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80" w:type="dxa"/>
            <w:vAlign w:val="bottom"/>
            <w:gridSpan w:val="2"/>
          </w:tcPr>
          <w:p>
            <w:pPr>
              <w:ind w:left="40"/>
              <w:spacing w:after="0" w:line="11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640" w:type="dxa"/>
            <w:vAlign w:val="bottom"/>
          </w:tcPr>
          <w:p>
            <w:pPr>
              <w:ind w:left="60"/>
              <w:spacing w:after="0" w:line="11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b w:val="1"/>
                <w:bCs w:val="1"/>
                <w:color w:val="auto"/>
              </w:rPr>
              <w:t>Derivative Security (Instr. 4)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1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100"/>
              <w:spacing w:after="0" w:line="11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1580" w:type="dxa"/>
            <w:vAlign w:val="bottom"/>
            <w:gridSpan w:val="2"/>
          </w:tcPr>
          <w:p>
            <w:pPr>
              <w:ind w:left="20"/>
              <w:spacing w:after="0" w:line="11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b w:val="1"/>
                <w:bCs w:val="1"/>
                <w:color w:val="auto"/>
              </w:rPr>
              <w:t>Ownership (Instr. 5)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6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80" w:type="dxa"/>
            <w:vAlign w:val="bottom"/>
            <w:gridSpan w:val="2"/>
          </w:tcPr>
          <w:p>
            <w:pPr>
              <w:ind w:left="40"/>
              <w:spacing w:after="0" w:line="11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1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100"/>
              <w:spacing w:after="0" w:line="11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15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ind w:left="40"/>
              <w:spacing w:after="0" w:line="11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b w:val="1"/>
                <w:bCs w:val="1"/>
                <w:color w:val="auto"/>
              </w:rPr>
              <w:t>Price of</w:t>
            </w:r>
          </w:p>
        </w:tc>
        <w:tc>
          <w:tcPr>
            <w:tcW w:w="960" w:type="dxa"/>
            <w:vAlign w:val="bottom"/>
            <w:gridSpan w:val="2"/>
            <w:vMerge w:val="restart"/>
          </w:tcPr>
          <w:p>
            <w:pPr>
              <w:ind w:left="100"/>
              <w:spacing w:after="0" w:line="11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b w:val="1"/>
                <w:bCs w:val="1"/>
                <w:color w:val="auto"/>
              </w:rPr>
              <w:t>(I) (Instr. 5)</w:t>
            </w:r>
          </w:p>
        </w:tc>
        <w:tc>
          <w:tcPr>
            <w:tcW w:w="15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  <w:vMerge w:val="restart"/>
          </w:tcPr>
          <w:p>
            <w:pPr>
              <w:jc w:val="center"/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b w:val="1"/>
                <w:bCs w:val="1"/>
                <w:color w:val="auto"/>
              </w:rPr>
              <w:t>Amount or</w:t>
            </w: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6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0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5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6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1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b w:val="1"/>
                <w:bCs w:val="1"/>
                <w:color w:val="auto"/>
              </w:rPr>
              <w:t>Date</w:t>
            </w:r>
          </w:p>
        </w:tc>
        <w:tc>
          <w:tcPr>
            <w:tcW w:w="600" w:type="dxa"/>
            <w:vAlign w:val="bottom"/>
          </w:tcPr>
          <w:p>
            <w:pPr>
              <w:jc w:val="center"/>
              <w:spacing w:after="0" w:line="11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164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b w:val="1"/>
                <w:bCs w:val="1"/>
                <w:color w:val="auto"/>
              </w:rPr>
              <w:t>Title</w:t>
            </w:r>
          </w:p>
        </w:tc>
        <w:tc>
          <w:tcPr>
            <w:tcW w:w="1160" w:type="dxa"/>
            <w:vAlign w:val="bottom"/>
            <w:gridSpan w:val="2"/>
          </w:tcPr>
          <w:p>
            <w:pPr>
              <w:jc w:val="center"/>
              <w:ind w:left="380"/>
              <w:spacing w:after="0" w:line="11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b w:val="1"/>
                <w:bCs w:val="1"/>
                <w:color w:val="auto"/>
              </w:rPr>
              <w:t>Number of</w:t>
            </w: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1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b w:val="1"/>
                <w:bCs w:val="1"/>
                <w:color w:val="auto"/>
              </w:rPr>
              <w:t>Security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5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6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60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b w:val="1"/>
                <w:bCs w:val="1"/>
                <w:color w:val="auto"/>
              </w:rPr>
              <w:t>Date</w:t>
            </w:r>
          </w:p>
        </w:tc>
        <w:tc>
          <w:tcPr>
            <w:tcW w:w="164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</w:tcPr>
          <w:p>
            <w:pPr>
              <w:ind w:left="5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b w:val="1"/>
                <w:bCs w:val="1"/>
                <w:color w:val="auto"/>
              </w:rPr>
              <w:t>Shares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5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6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Stock Options (Right to buy)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jc w:val="right"/>
              <w:ind w:right="24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9"/>
                <w:szCs w:val="9"/>
                <w:color w:val="008000"/>
              </w:rPr>
              <w:t>(2)</w:t>
            </w:r>
          </w:p>
        </w:tc>
        <w:tc>
          <w:tcPr>
            <w:tcW w:w="60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FF"/>
              </w:rPr>
              <w:t>02/23/2029</w:t>
            </w:r>
          </w:p>
        </w:tc>
        <w:tc>
          <w:tcPr>
            <w:tcW w:w="1640" w:type="dxa"/>
            <w:vAlign w:val="bottom"/>
          </w:tcPr>
          <w:p>
            <w:pPr>
              <w:ind w:left="6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Common Stock</w:t>
            </w:r>
          </w:p>
        </w:tc>
        <w:tc>
          <w:tcPr>
            <w:tcW w:w="1140" w:type="dxa"/>
            <w:vAlign w:val="bottom"/>
          </w:tcPr>
          <w:p>
            <w:pPr>
              <w:jc w:val="center"/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14,001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18.44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D</w:t>
            </w:r>
          </w:p>
        </w:tc>
        <w:tc>
          <w:tcPr>
            <w:tcW w:w="15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6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Stock Options (Right to buy)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jc w:val="right"/>
              <w:ind w:right="24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9"/>
                <w:szCs w:val="9"/>
                <w:color w:val="008000"/>
              </w:rPr>
              <w:t>(2)</w:t>
            </w:r>
          </w:p>
        </w:tc>
        <w:tc>
          <w:tcPr>
            <w:tcW w:w="60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FF"/>
              </w:rPr>
              <w:t>11/08/2029</w:t>
            </w:r>
          </w:p>
        </w:tc>
        <w:tc>
          <w:tcPr>
            <w:tcW w:w="1640" w:type="dxa"/>
            <w:vAlign w:val="bottom"/>
          </w:tcPr>
          <w:p>
            <w:pPr>
              <w:ind w:left="6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Common Stock</w:t>
            </w:r>
          </w:p>
        </w:tc>
        <w:tc>
          <w:tcPr>
            <w:tcW w:w="1140" w:type="dxa"/>
            <w:vAlign w:val="bottom"/>
          </w:tcPr>
          <w:p>
            <w:pPr>
              <w:jc w:val="center"/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30,000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11.03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D</w:t>
            </w:r>
          </w:p>
        </w:tc>
        <w:tc>
          <w:tcPr>
            <w:tcW w:w="15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4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6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b w:val="1"/>
                <w:bCs w:val="1"/>
                <w:color w:val="auto"/>
              </w:rPr>
              <w:t>Explanation of Responses: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0" w:type="dxa"/>
            <w:vAlign w:val="bottom"/>
            <w:gridSpan w:val="5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8000"/>
              </w:rPr>
              <w:t>1. Includes 41,529 restricted stock units that represent a contingent right to receive one share of the issuer's common stock for each unit.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5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6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8000"/>
              </w:rPr>
              <w:t>2. The option is fully vested and immediately exercisable.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6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Remarks: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6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5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6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8000"/>
              </w:rPr>
              <w:t>Exhibit 24 - Power of Attorney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5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6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6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/s/ Andrew M. Green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06/08/2026</w:t>
            </w:r>
          </w:p>
        </w:tc>
        <w:tc>
          <w:tcPr>
            <w:tcW w:w="15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6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>** Signature of Reporting Person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>Date</w:t>
            </w:r>
          </w:p>
        </w:tc>
        <w:tc>
          <w:tcPr>
            <w:tcW w:w="15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960" w:type="dxa"/>
            <w:vAlign w:val="bottom"/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>Reminder: Report on a separate line for each class of securities beneficially owned directly or indirectly.</w:t>
            </w:r>
          </w:p>
        </w:tc>
        <w:tc>
          <w:tcPr>
            <w:tcW w:w="1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6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 xml:space="preserve">* If the form is filed by more than one reporting person, </w:t>
            </w:r>
            <w:r>
              <w:rPr>
                <w:rFonts w:ascii="Arial" w:cs="Arial" w:eastAsia="Arial" w:hAnsi="Arial"/>
                <w:sz w:val="10"/>
                <w:szCs w:val="10"/>
                <w:i w:val="1"/>
                <w:iCs w:val="1"/>
                <w:color w:val="auto"/>
              </w:rPr>
              <w:t>see</w:t>
            </w: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 xml:space="preserve"> Instruction 5 (b)(v).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0"/>
          <w:szCs w:val="10"/>
          <w:color w:val="auto"/>
        </w:rPr>
        <w:t xml:space="preserve">** Intentional misstatements or omissions of facts constitute Federal Criminal Violations </w:t>
      </w:r>
      <w:r>
        <w:rPr>
          <w:rFonts w:ascii="Arial" w:cs="Arial" w:eastAsia="Arial" w:hAnsi="Arial"/>
          <w:sz w:val="10"/>
          <w:szCs w:val="10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0"/>
          <w:szCs w:val="10"/>
          <w:color w:val="auto"/>
        </w:rPr>
        <w:t xml:space="preserve"> 18 U.S.C. 1001 and 15 U.S.C. 78ff(a).</w:t>
      </w:r>
    </w:p>
    <w:p>
      <w:pPr>
        <w:spacing w:after="0" w:line="4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0"/>
          <w:szCs w:val="10"/>
          <w:color w:val="auto"/>
        </w:rPr>
        <w:t xml:space="preserve">Note: File three copies of this Form, one of which must be manually signed. If space is insufficient, </w:t>
      </w:r>
      <w:r>
        <w:rPr>
          <w:rFonts w:ascii="Arial" w:cs="Arial" w:eastAsia="Arial" w:hAnsi="Arial"/>
          <w:sz w:val="10"/>
          <w:szCs w:val="10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0"/>
          <w:szCs w:val="10"/>
          <w:color w:val="auto"/>
        </w:rPr>
        <w:t xml:space="preserve"> Instruction 6 for procedure.</w:t>
      </w:r>
    </w:p>
    <w:p>
      <w:pPr>
        <w:spacing w:after="0" w:line="4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0"/>
          <w:szCs w:val="10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p>
      <w:pPr>
        <w:sectPr>
          <w:pgSz w:w="11900" w:h="16838" w:orient="portrait"/>
          <w:cols w:equalWidth="0" w:num="1">
            <w:col w:w="11020"/>
          </w:cols>
          <w:pgMar w:left="440" w:top="202" w:right="439" w:bottom="1440" w:gutter="0" w:footer="0" w:header="0"/>
          <w:type w:val="continuous"/>
        </w:sectPr>
      </w:pPr>
    </w:p>
    <w:bookmarkStart w:id="1" w:name="page2"/>
    <w:bookmarkEnd w:id="1"/>
    <w:p>
      <w:pPr>
        <w:spacing w:after="0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383540</wp:posOffset>
            </wp:positionH>
            <wp:positionV relativeFrom="page">
              <wp:posOffset>299720</wp:posOffset>
            </wp:positionV>
            <wp:extent cx="6944360" cy="910907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3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44360" cy="910907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1" w:num="1" w:space="0"/>
          <w:pgMar w:left="1440" w:top="1440" w:right="1440" w:bottom="875" w:gutter="0" w:footer="0" w:header="0"/>
        </w:sectPr>
      </w:pPr>
    </w:p>
    <w:bookmarkStart w:id="2" w:name="page3"/>
    <w:bookmarkEnd w:id="2"/>
    <w:sectPr>
      <w:pgSz w:w="11900" w:h="16838" w:orient="portrait"/>
      <w:cols w:equalWidth="1" w:num="1" w:space="0"/>
      <w:pgMar w:left="1440" w:top="1440" w:right="1440" w:bottom="875" w:gutter="0" w:footer="0" w:header="0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8" Type="http://schemas.openxmlformats.org/officeDocument/2006/relationships/image" Target="media/image1.pn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3" Type="http://schemas.openxmlformats.org/officeDocument/2006/relationships/image" Target="media/image4.png"/><Relationship Id="rId11" Type="http://schemas.openxmlformats.org/officeDocument/2006/relationships/hyperlink" Target="http://www.sec.gov/cgi-bin/browse-edgar?action=getcompany&amp;CIK=0001191000" TargetMode="External"/><Relationship Id="rId12" Type="http://schemas.openxmlformats.org/officeDocument/2006/relationships/hyperlink" Target="http://www.sec.gov/cgi-bin/browse-edgar?action=getcompany&amp;CIK=0000784199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2026-06-08T16:53:00Z</dcterms:created>
  <dcterms:modified xsi:type="dcterms:W3CDTF">2026-06-08T16:53:00Z</dcterms:modified>
</cp:coreProperties>
</file>